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3E0D45">
      <w:pPr>
        <w:pStyle w:val="5"/>
        <w:spacing w:line="440" w:lineRule="exact"/>
        <w:jc w:val="left"/>
        <w:rPr>
          <w:rFonts w:hint="default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附件</w:t>
      </w: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 xml:space="preserve"> </w:t>
      </w:r>
    </w:p>
    <w:p w14:paraId="233A0547">
      <w:pPr>
        <w:pStyle w:val="5"/>
        <w:spacing w:line="440" w:lineRule="exact"/>
        <w:jc w:val="both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</w:p>
    <w:p w14:paraId="464741BF">
      <w:pPr>
        <w:spacing w:line="540" w:lineRule="exact"/>
        <w:jc w:val="both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公开征集2025年广西青少年羽毛球俱乐部</w:t>
      </w:r>
    </w:p>
    <w:p w14:paraId="71B79F0A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highlight w:val="none"/>
          <w:lang w:val="en-US" w:eastAsia="zh-CN"/>
        </w:rPr>
        <w:t>联赛分站赛（1—3站）运营单位评分办法</w:t>
      </w:r>
    </w:p>
    <w:p w14:paraId="1CE67767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3200" w:firstLineChars="10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（综合评分法）</w:t>
      </w:r>
    </w:p>
    <w:p w14:paraId="15DC5C7B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一、</w:t>
      </w:r>
      <w:bookmarkStart w:id="0" w:name="_Toc13112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报价分（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分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eastAsia="zh-CN"/>
        </w:rPr>
        <w:t>）</w:t>
      </w:r>
    </w:p>
    <w:p w14:paraId="732B3B11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报价为竞赛服务费收费标准，以满足采购内容要求且最后报价最低的价格为评审基准价，其报价分为满分。其他供应商的报价分统一按照下列公式计算：报价得分=（评审基准价/报价）×报价分满分分值。</w:t>
      </w:r>
      <w:bookmarkEnd w:id="0"/>
    </w:p>
    <w:p w14:paraId="427BD3E3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二、</w:t>
      </w:r>
      <w:bookmarkStart w:id="1" w:name="OLE_LINK7"/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活动执行方案分（满分50分）</w:t>
      </w:r>
    </w:p>
    <w:p w14:paraId="52E66869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一档（20分）：供应商针对本项目的活动任务，配备有活动管理团队、有活动组织管理措施，所选比赛场地基本满足需求，地理位置一般，配有必要的设施设备。</w:t>
      </w:r>
    </w:p>
    <w:p w14:paraId="47FF2021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二档（30分）：投标人针对本项目的活动任务，配备有活动管理团队，人员分工明确、有活动组织管理具体措施，所选比赛场地贴合需求，地理位置较好，设施设备较齐全，优于一档的。</w:t>
      </w:r>
    </w:p>
    <w:p w14:paraId="65B592F9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档（40分）：供应商针对本项目的活动任务，配备有活动管理团队；有细化的活动管理流程，管理团队人员分工明确，有较丰富的活动管理经验；活动组织管理措施有具体的时间、质量、进度控制，科学合理，有针对性且可行性高，所选比赛场地贴合需求，地理位置优，且优于二档的。</w:t>
      </w:r>
    </w:p>
    <w:p w14:paraId="7062CC4E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档（50分）：供应商在活动地点有固定办事处，便于活动开展，针对本项目的活动任务，配备有活动管理团队、宣传团队、接待团队；有细化的活动管理流程，管理团队人员分工明确，有丰富的活动管理经验；活动组织管理措施有具体的时间、质量、进度控制，科学合理，有针对性且可行性高，所选比赛场地贴合需求，地理位置优，设施设备齐全,食宿条件优于三档的。</w:t>
      </w:r>
    </w:p>
    <w:p w14:paraId="6D89C49D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三、应急方案及保障措施分（满分20分）</w:t>
      </w:r>
    </w:p>
    <w:p w14:paraId="6D66BFAA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一档（5分）：接到采购人临时需求或突发紧急状况无法提供有效的解决途径，应急方案过于简单；</w:t>
      </w:r>
    </w:p>
    <w:p w14:paraId="3406548A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二档（10分）：方案制定简单，有简单的处理应急事件的措施及方案。接到采购人临时需求或突发紧急状况可提供有限的解决方案，基本满足项目采购需求。</w:t>
      </w:r>
    </w:p>
    <w:p w14:paraId="3BA8D3A8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三档（15分）：方案制定较详细，处理应急事件的措施及方案较合理，有一定可操作性。接到采购人临时需求或突发紧急状况可提供较有效的解决方案，较好的满足项目采购需求。</w:t>
      </w:r>
    </w:p>
    <w:p w14:paraId="51F819C9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四档（20分）：方案制定详细、科学，处理应急事件的措施及方案全面，到位，有针对性，可操作性强。接到采购人临时需求或突发紧急状况能结合实际情况，并提供有效的解决方案，完全满足项目采购需求。</w:t>
      </w:r>
      <w:bookmarkEnd w:id="1"/>
    </w:p>
    <w:p w14:paraId="56372369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  <w:lang w:val="en-US" w:eastAsia="zh-CN"/>
        </w:rPr>
        <w:t>四、商务分（10分）</w:t>
      </w:r>
    </w:p>
    <w:p w14:paraId="581C56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宋体" w:eastAsia="仿宋_GB2312" w:cs="Times New Roman"/>
          <w:color w:val="auto"/>
          <w:sz w:val="32"/>
          <w:szCs w:val="32"/>
          <w:highlight w:val="none"/>
          <w:lang w:val="en-US" w:eastAsia="zh-CN"/>
        </w:rPr>
        <w:t>提供2022年至今自治区级球类项目赛事运营的业绩（以合同复印件或中标通知书为准，并加盖单位公章）每项1分，满分10分。</w:t>
      </w:r>
    </w:p>
    <w:p w14:paraId="6FEC4573">
      <w:pPr>
        <w:pStyle w:val="5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jc w:val="both"/>
        <w:textAlignment w:val="auto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bookmarkStart w:id="2" w:name="_GoBack"/>
      <w:bookmarkEnd w:id="2"/>
    </w:p>
    <w:p w14:paraId="36BF4457">
      <w:pPr>
        <w:pStyle w:val="6"/>
        <w:rPr>
          <w:rFonts w:hint="eastAsia"/>
          <w:color w:val="auto"/>
          <w:highlight w:val="none"/>
        </w:rPr>
      </w:pPr>
    </w:p>
    <w:p w14:paraId="39B41104">
      <w:pPr>
        <w:pageBreakBefore w:val="0"/>
        <w:widowControl/>
        <w:tabs>
          <w:tab w:val="left" w:pos="336"/>
          <w:tab w:val="left" w:pos="672"/>
          <w:tab w:val="left" w:pos="1008"/>
          <w:tab w:val="left" w:pos="1344"/>
          <w:tab w:val="left" w:pos="1680"/>
          <w:tab w:val="left" w:pos="2016"/>
          <w:tab w:val="left" w:pos="2352"/>
          <w:tab w:val="left" w:pos="2688"/>
          <w:tab w:val="left" w:pos="3024"/>
          <w:tab w:val="left" w:pos="3360"/>
          <w:tab w:val="left" w:pos="3696"/>
          <w:tab w:val="left" w:pos="4032"/>
          <w:tab w:val="left" w:pos="4368"/>
          <w:tab w:val="left" w:pos="4704"/>
          <w:tab w:val="left" w:pos="5040"/>
          <w:tab w:val="left" w:pos="5376"/>
          <w:tab w:val="left" w:pos="5712"/>
          <w:tab w:val="left" w:pos="6048"/>
          <w:tab w:val="left" w:pos="6384"/>
          <w:tab w:val="left" w:pos="6720"/>
          <w:tab w:val="left" w:pos="7056"/>
          <w:tab w:val="left" w:pos="7392"/>
          <w:tab w:val="left" w:pos="7728"/>
          <w:tab w:val="left" w:pos="8064"/>
          <w:tab w:val="left" w:pos="8400"/>
          <w:tab w:val="left" w:pos="8736"/>
          <w:tab w:val="left" w:pos="9072"/>
          <w:tab w:val="left" w:pos="9408"/>
          <w:tab w:val="left" w:pos="9744"/>
          <w:tab w:val="left" w:pos="10080"/>
          <w:tab w:val="left" w:pos="10416"/>
          <w:tab w:val="left" w:pos="107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2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zh-CN"/>
        </w:rPr>
      </w:pPr>
    </w:p>
    <w:p w14:paraId="15BF55C8"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 w14:paraId="21E07F48">
      <w:pPr>
        <w:spacing w:line="440" w:lineRule="exact"/>
        <w:jc w:val="both"/>
        <w:rPr>
          <w:rFonts w:hint="eastAsia" w:ascii="仿宋_GB2312" w:hAnsi="微软雅黑" w:eastAsia="仿宋_GB2312" w:cs="仿宋_GB2312"/>
          <w:i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</w:p>
    <w:p w14:paraId="2EA37A0D">
      <w:pPr>
        <w:rPr>
          <w:color w:val="auto"/>
          <w:highlight w:val="none"/>
        </w:rPr>
      </w:pPr>
    </w:p>
    <w:sectPr>
      <w:footerReference r:id="rId3" w:type="default"/>
      <w:pgSz w:w="11906" w:h="16838"/>
      <w:pgMar w:top="1440" w:right="1531" w:bottom="1587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1BD080-E789-433A-8C80-039F74A23E0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517C4DF-3F4E-43E3-BC2C-A89B1FA1F95D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7984CB22-482D-48CF-8A95-F8D259D1FA7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91CAB72F-F76F-455E-B6E2-2F1B2146E5D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1FCF43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24F269"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24F269"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NTEyNTcxMzM5NTJkYjRkN2MyYTE3MjExZDY4OWYifQ=="/>
    <w:docVar w:name="KSO_WPS_MARK_KEY" w:val="a49ad271-3376-4e9f-9ae7-5c299d883d9b"/>
  </w:docVars>
  <w:rsids>
    <w:rsidRoot w:val="00000000"/>
    <w:rsid w:val="0F211972"/>
    <w:rsid w:val="26F469F8"/>
    <w:rsid w:val="2C891564"/>
    <w:rsid w:val="3F7912CD"/>
    <w:rsid w:val="49AF46C8"/>
    <w:rsid w:val="4C1A48D3"/>
    <w:rsid w:val="4FE457EB"/>
    <w:rsid w:val="587A4E6E"/>
    <w:rsid w:val="7DA73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640" w:lineRule="exact"/>
      <w:jc w:val="center"/>
      <w:outlineLvl w:val="0"/>
    </w:pPr>
    <w:rPr>
      <w:rFonts w:ascii="方正小标宋简体" w:hAnsi="Calibri Light" w:eastAsia="方正小标宋简体"/>
      <w:bCs/>
      <w:sz w:val="44"/>
      <w:szCs w:val="32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next w:val="3"/>
    <w:qFormat/>
    <w:uiPriority w:val="0"/>
    <w:rPr>
      <w:rFonts w:ascii="宋体" w:hAnsi="Courier New"/>
      <w:kern w:val="0"/>
      <w:sz w:val="20"/>
      <w:szCs w:val="21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991</Words>
  <Characters>1009</Characters>
  <Lines>0</Lines>
  <Paragraphs>0</Paragraphs>
  <TotalTime>11</TotalTime>
  <ScaleCrop>false</ScaleCrop>
  <LinksUpToDate>false</LinksUpToDate>
  <CharactersWithSpaces>1010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2023-04-06T08:04:00Z</dcterms:created>
  <dc:creator>Administrator</dc:creator>
  <cp:lastModifiedBy>.</cp:lastModifiedBy>
  <dcterms:modified xsi:type="dcterms:W3CDTF">2025-03-04T11:37:43Z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eyJoZGlkIjoiZTc2YjY2OGQ4ZDRiNDdiMDhkYmY5MTA2NTYwYTVkNWQiLCJ1c2VySWQiOiI5NDYxOTAxNDAifQ==</vt:lpwstr>
  </property>
  <property fmtid="{D5CDD505-2E9C-101B-9397-08002B2CF9AE}" pid="4" name="ICV">
    <vt:lpwstr>2EF1FD7997C74259BD7B1422FE472A1F</vt:lpwstr>
  </property>
</Properties>
</file>