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29D34">
      <w:pPr>
        <w:pStyle w:val="5"/>
        <w:spacing w:line="440" w:lineRule="exact"/>
        <w:jc w:val="left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bookmarkStart w:id="2" w:name="_GoBack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</w:p>
    <w:p w14:paraId="538F498C">
      <w:pPr>
        <w:pStyle w:val="5"/>
        <w:spacing w:line="440" w:lineRule="exact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244BADC9">
      <w:pPr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公开征集2025年广西青少年乒乓球俱乐部</w:t>
      </w:r>
    </w:p>
    <w:p w14:paraId="55FED4D0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联赛分站赛（1—3站）运营单位评分办法</w:t>
      </w:r>
    </w:p>
    <w:p w14:paraId="0DA8E08B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3200" w:firstLineChars="10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（综合评分法）</w:t>
      </w:r>
    </w:p>
    <w:p w14:paraId="2811DD53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一、</w:t>
      </w:r>
      <w:bookmarkStart w:id="0" w:name="_Toc13112"/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报价分（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分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）</w:t>
      </w:r>
    </w:p>
    <w:p w14:paraId="4A41EBB5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报价为竞赛服务费收费标准，以满足采购内容要求且最后报价最低的价格为评审基准价，其报价分为满分。其他供应商的报价分统一按照下列公式计算：报价得分=（评审基准价/报价）×报价分满分分值。</w:t>
      </w:r>
      <w:bookmarkEnd w:id="0"/>
    </w:p>
    <w:p w14:paraId="615EC561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二、</w:t>
      </w:r>
      <w:bookmarkStart w:id="1" w:name="OLE_LINK7"/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活动执行方案分（满分50分）</w:t>
      </w:r>
    </w:p>
    <w:p w14:paraId="4899D57F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一档（20分）：供应商针对本项目的活动任务，配备有活动管理团队、有活动组织管理措施，所选比赛场地基本满足需求，地理位置一般，配有必要的设施设备。</w:t>
      </w:r>
    </w:p>
    <w:p w14:paraId="2E8FD891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二档（30分）：投标人针对本项目的活动任务，配备有活动管理团队，人员分工明确、有活动组织管理具体措施，所选比赛场地贴合需求，地理位置较好，设施设备较齐全，优于一档的。</w:t>
      </w:r>
    </w:p>
    <w:p w14:paraId="1D217CED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三档（40分）：供应商针对本项目的活动任务，配备有活动管理团队；有细化的活动管理流程，管理团队人员分工明确，有较丰富的活动管理经验；活动组织管理措施有具体的时间、质量、进度控制，科学合理，有针对性且可行性高，所选比赛场地贴合需求，地理位置优，且优于二档的。</w:t>
      </w:r>
    </w:p>
    <w:p w14:paraId="1CD9BEC8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四档（50分）：供应商在活动地点有固定办事处，便于活动开展，针对本项目的活动任务，配备有活动管理团队、宣传团队、接待团队；有细化的活动管理流程，管理团队人员分工明确，有丰富的活动管理经验；活动组织管理措施有具体的时间、质量、进度控制，科学合理，有针对性且可行性高，所选比赛场地贴合需求，地理位置优，设施设备齐全,食宿条件优于三档的。</w:t>
      </w:r>
    </w:p>
    <w:p w14:paraId="1BBF6AF0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三、应急方案及保障措施分（满分20分）</w:t>
      </w:r>
    </w:p>
    <w:p w14:paraId="18ED4C92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一档（5分）：接到采购人临时需求或突发紧急状况无法提供有效的解决途径，应急方案过于简单；</w:t>
      </w:r>
    </w:p>
    <w:p w14:paraId="681C406B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二档（10分）：方案制定简单，有简单的处理应急事件的措施及方案。接到采购人临时需求或突发紧急状况可提供有限的解决方案，基本满足项目采购需求。</w:t>
      </w:r>
    </w:p>
    <w:p w14:paraId="48E88EDF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三档（15分）：方案制定较详细，处理应急事件的措施及方案较合理，有一定可操作性。接到采购人临时需求或突发紧急状况可提供较有效的解决方案，较好的满足项目采购需求。</w:t>
      </w:r>
    </w:p>
    <w:p w14:paraId="550B40B8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四档（20分）：方案制定详细、科学，处理应急事件的措施及方案全面，到位，有针对性，可操作性强。接到采购人临时需求或突发紧急状况能结合实际情况，并提供有效的解决方案，完全满足项目采购需求。</w:t>
      </w:r>
      <w:bookmarkEnd w:id="1"/>
    </w:p>
    <w:p w14:paraId="503C3B9A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四、商务分（10分）</w:t>
      </w:r>
    </w:p>
    <w:p w14:paraId="5E17B2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提供2022年至今自治区级球类项目赛事运营的业绩（以合同复印件或中标通知书为准，并加盖单位公章）每项1分，满分10分。</w:t>
      </w:r>
    </w:p>
    <w:p w14:paraId="1E40331D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 w14:paraId="0660460F">
      <w:pPr>
        <w:pStyle w:val="6"/>
        <w:rPr>
          <w:rFonts w:hint="eastAsia"/>
          <w:color w:val="auto"/>
          <w:highlight w:val="none"/>
        </w:rPr>
      </w:pPr>
    </w:p>
    <w:p w14:paraId="3325EB31">
      <w:pPr>
        <w:pageBreakBefore w:val="0"/>
        <w:widowControl/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</w:pPr>
    </w:p>
    <w:p w14:paraId="333F072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2FC6AB0">
      <w:pPr>
        <w:spacing w:line="440" w:lineRule="exact"/>
        <w:jc w:val="both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</w:p>
    <w:p w14:paraId="740A8573">
      <w:pPr>
        <w:rPr>
          <w:color w:val="auto"/>
          <w:highlight w:val="none"/>
        </w:rPr>
      </w:pPr>
    </w:p>
    <w:bookmarkEnd w:id="2"/>
    <w:sectPr>
      <w:footerReference r:id="rId3" w:type="default"/>
      <w:pgSz w:w="11906" w:h="16838"/>
      <w:pgMar w:top="1440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5080D4-EF51-4F5D-968D-933526B847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5AC1C47-4D12-4AF3-B904-E9FBCA87A08D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FE4928F-DD22-4494-A720-E07077EEC70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D98BB1C0-02C7-4BF7-AA90-2567F90556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1F55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C8891D"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C8891D"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NTEyNTcxMzM5NTJkYjRkN2MyYTE3MjExZDY4OWYifQ=="/>
    <w:docVar w:name="KSO_WPS_MARK_KEY" w:val="6805e0d2-346c-44ca-81a6-0ea046ec7bad"/>
  </w:docVars>
  <w:rsids>
    <w:rsidRoot w:val="00000000"/>
    <w:rsid w:val="0F211972"/>
    <w:rsid w:val="2C891564"/>
    <w:rsid w:val="49AF46C8"/>
    <w:rsid w:val="4C1A48D3"/>
    <w:rsid w:val="60AB1F00"/>
    <w:rsid w:val="7DA732AB"/>
    <w:rsid w:val="7EF0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640" w:lineRule="exact"/>
      <w:jc w:val="center"/>
      <w:outlineLvl w:val="0"/>
    </w:pPr>
    <w:rPr>
      <w:rFonts w:ascii="方正小标宋简体" w:hAnsi="Calibri Light" w:eastAsia="方正小标宋简体"/>
      <w:bCs/>
      <w:sz w:val="44"/>
      <w:szCs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next w:val="3"/>
    <w:qFormat/>
    <w:uiPriority w:val="0"/>
    <w:rPr>
      <w:rFonts w:ascii="宋体" w:hAnsi="Courier New"/>
      <w:kern w:val="0"/>
      <w:sz w:val="20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971</Words>
  <Characters>989</Characters>
  <Lines>0</Lines>
  <Paragraphs>0</Paragraphs>
  <TotalTime>0</TotalTime>
  <ScaleCrop>false</ScaleCrop>
  <LinksUpToDate>false</LinksUpToDate>
  <CharactersWithSpaces>990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2023-04-06T08:04:00Z</dcterms:created>
  <dc:creator>Administrator</dc:creator>
  <cp:lastModifiedBy>.</cp:lastModifiedBy>
  <dcterms:modified xsi:type="dcterms:W3CDTF">2025-03-04T11:39:50Z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eyJoZGlkIjoiZTc2YjY2OGQ4ZDRiNDdiMDhkYmY5MTA2NTYwYTVkNWQiLCJ1c2VySWQiOiI5NDYxOTAxNDAifQ==</vt:lpwstr>
  </property>
  <property fmtid="{D5CDD505-2E9C-101B-9397-08002B2CF9AE}" pid="4" name="ICV">
    <vt:lpwstr>1D32072E77C4496488EF512A5D255009</vt:lpwstr>
  </property>
</Properties>
</file>